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drawing>
          <wp:inline distT="0" distB="0" distL="0" distR="0">
            <wp:extent cx="247650" cy="247650"/>
            <wp:effectExtent t="0" r="0" b="0" l="0"/>
            <wp:docPr id="1" name="rwi-icon" descr="RW Institute brain icon" title="RW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47650" cy="247650"/>
                    </a:xfrm>
                    <a:prstGeom prst="rect">
                      <a:avLst/>
                    </a:prstGeom>
                  </pic:spPr>
                </pic:pic>
              </a:graphicData>
            </a:graphic>
          </wp:inline>
        </w:drawing>
      </w:r>
      <w:r>
        <w:rPr>
          <w:rFonts w:ascii="Plus Jakarta Sans" w:cs="Plus Jakarta Sans" w:eastAsia="Plus Jakarta Sans" w:hAnsi="Plus Jakarta Sans"/>
          <w:b/>
          <w:bCs/>
          <w:color w:val="0B1D32"/>
          <w:sz w:val="22"/>
          <w:szCs w:val="22"/>
        </w:rPr>
        <w:t xml:space="preserve">  RW</w:t>
      </w:r>
      <w:r>
        <w:rPr>
          <w:rFonts w:ascii="Plus Jakarta Sans" w:cs="Plus Jakarta Sans" w:eastAsia="Plus Jakarta Sans" w:hAnsi="Plus Jakarta Sans"/>
          <w:color w:val="475569"/>
          <w:sz w:val="22"/>
          <w:szCs w:val="22"/>
        </w:rPr>
        <w:t xml:space="preserve"> Institute</w:t>
      </w:r>
    </w:p>
    <w:p>
      <w:pPr>
        <w:pStyle w:val="Heading1"/>
      </w:pPr>
      <w:r>
        <w:rPr>
          <w:rFonts w:ascii="Plus Jakarta Sans" w:cs="Plus Jakarta Sans" w:eastAsia="Plus Jakarta Sans" w:hAnsi="Plus Jakarta Sans"/>
          <w:b/>
          <w:bCs/>
          <w:color w:val="0B1D32"/>
          <w:sz w:val="30"/>
          <w:szCs w:val="30"/>
        </w:rPr>
        <w:t xml:space="preserve">Claude Setup Guide</w:t>
      </w:r>
    </w:p>
    <w:p>
      <w:pPr>
        <w:pBdr>
          <w:bottom w:val="single" w:color="F15A2E" w:sz="8" w:space="1"/>
        </w:pBdr>
        <w:tabs>
          <w:tab w:val="right" w:pos="9026"/>
        </w:tabs>
        <w:spacing w:after="200"/>
      </w:pPr>
      <w:r>
        <w:rPr>
          <w:rFonts w:ascii="Inter" w:cs="Inter" w:eastAsia="Inter" w:hAnsi="Inter"/>
          <w:color w:val="475569"/>
          <w:sz w:val="18"/>
          <w:szCs w:val="18"/>
        </w:rPr>
        <w:t>AI Working Labs · Wells Fargo PCI Pilot</w:t>
      </w:r>
      <w:r>
        <w:rPr>
          <w:rFonts w:ascii="Inter" w:cs="Inter" w:eastAsia="Inter" w:hAnsi="Inter"/>
          <w:color w:val="475569"/>
          <w:sz w:val="18"/>
          <w:szCs w:val="18"/>
        </w:rPr>
        <w:t xml:space="preserve">	Complete before Lab 1 · about 30 minutes</w:t>
      </w:r>
    </w:p>
    <w:p>
      <w:pPr>
        <w:spacing w:after="120"/>
      </w:pPr>
      <w:r>
        <w:rPr>
          <w:rFonts w:ascii="Inter" w:cs="Inter" w:eastAsia="Inter" w:hAnsi="Inter"/>
          <w:b w:val="false"/>
          <w:bCs w:val="false"/>
          <w:i w:val="false"/>
          <w:iCs w:val="false"/>
          <w:color w:val="213147"/>
          <w:sz w:val="20"/>
          <w:szCs w:val="20"/>
        </w:rPr>
        <w:t xml:space="preserve">Everyone in this program uses the same setup: the Claude desktop app with Cowork, working from one folder on your computer. You'll use it at whatever depth fits your work; the setup is identical for everybody. Work through this guide with your buddy, in order. If a step fails, stop and use the help contact at the end rather than improvising; access problems take days to fix inside most organizations, and we want them found now, not on lab day.</w:t>
      </w:r>
    </w:p>
    <w:p>
      <w:pPr>
        <w:pStyle w:val="Heading2"/>
        <w:spacing w:after="100" w:before="240"/>
      </w:pPr>
      <w:r>
        <w:rPr>
          <w:rFonts w:ascii="Plus Jakarta Sans" w:cs="Plus Jakarta Sans" w:eastAsia="Plus Jakarta Sans" w:hAnsi="Plus Jakarta Sans"/>
          <w:b/>
          <w:bCs/>
          <w:color w:val="0B1D32"/>
          <w:sz w:val="22"/>
          <w:szCs w:val="22"/>
        </w:rPr>
        <w:t xml:space="preserve">Step 1: Activate your account</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Find the subscription invitation sent to your work email and activate your Claude account. Use your work email, not a personal one.</w:t>
      </w:r>
    </w:p>
    <w:p>
      <w:pPr>
        <w:pStyle w:val="ListParagraph"/>
        <w:numPr>
          <w:ilvl w:val="0"/>
          <w:numId w:val="2"/>
        </w:numPr>
        <w:spacing w:after="120"/>
      </w:pPr>
      <w:r>
        <w:rPr>
          <w:rFonts w:ascii="Inter" w:cs="Inter" w:eastAsia="Inter" w:hAnsi="Inter"/>
          <w:b w:val="false"/>
          <w:bCs w:val="false"/>
          <w:i w:val="false"/>
          <w:iCs w:val="false"/>
          <w:color w:val="213147"/>
          <w:sz w:val="20"/>
          <w:szCs w:val="20"/>
        </w:rPr>
        <w:t xml:space="preserve">Log in at claude.ai in your browser once, just to confirm the account works.</w:t>
      </w:r>
    </w:p>
    <w:p>
      <w:pPr>
        <w:pStyle w:val="Heading2"/>
        <w:spacing w:after="100" w:before="240"/>
      </w:pPr>
      <w:r>
        <w:rPr>
          <w:rFonts w:ascii="Plus Jakarta Sans" w:cs="Plus Jakarta Sans" w:eastAsia="Plus Jakarta Sans" w:hAnsi="Plus Jakarta Sans"/>
          <w:b/>
          <w:bCs/>
          <w:color w:val="0B1D32"/>
          <w:sz w:val="22"/>
          <w:szCs w:val="22"/>
        </w:rPr>
        <w:t xml:space="preserve">Step 2: Install the desktop app</w:t>
      </w:r>
    </w:p>
    <w:p>
      <w:pPr>
        <w:pStyle w:val="ListParagraph"/>
        <w:numPr>
          <w:ilvl w:val="0"/>
          <w:numId w:val="3"/>
        </w:numPr>
        <w:spacing w:after="120"/>
      </w:pPr>
      <w:r>
        <w:rPr>
          <w:rFonts w:ascii="Inter" w:cs="Inter" w:eastAsia="Inter" w:hAnsi="Inter"/>
          <w:b w:val="false"/>
          <w:bCs w:val="false"/>
          <w:i w:val="false"/>
          <w:iCs w:val="false"/>
          <w:color w:val="213147"/>
          <w:sz w:val="20"/>
          <w:szCs w:val="20"/>
        </w:rPr>
        <w:t xml:space="preserve">Download the Claude desktop app from claude.ai/download and install it on the computer you will use during labs.</w:t>
      </w:r>
    </w:p>
    <w:p>
      <w:pPr>
        <w:pBdr>
          <w:left w:val="single" w:color="F15A2E" w:sz="12" w:space="8"/>
        </w:pBdr>
        <w:spacing w:after="140"/>
        <w:ind w:left="240"/>
      </w:pPr>
      <w:r>
        <w:rPr>
          <w:rFonts w:ascii="Inter" w:cs="Inter" w:eastAsia="Inter" w:hAnsi="Inter"/>
          <w:i/>
          <w:iCs/>
          <w:sz w:val="20"/>
          <w:szCs w:val="20"/>
        </w:rPr>
        <w:t xml:space="preserve">Wells Fargo participants: installing applications on a managed machine usually requires IT approval. Start that request the day you receive this guide. If the install is blocked, you are not stuck: see the fallback section below, and tell us so we plan for it.</w:t>
      </w:r>
    </w:p>
    <w:p>
      <w:pPr>
        <w:pStyle w:val="ListParagraph"/>
        <w:numPr>
          <w:ilvl w:val="0"/>
          <w:numId w:val="3"/>
        </w:numPr>
        <w:spacing w:after="120"/>
      </w:pPr>
      <w:r>
        <w:rPr>
          <w:rFonts w:ascii="Inter" w:cs="Inter" w:eastAsia="Inter" w:hAnsi="Inter"/>
          <w:b w:val="false"/>
          <w:bCs w:val="false"/>
          <w:i w:val="false"/>
          <w:iCs w:val="false"/>
          <w:color w:val="213147"/>
          <w:sz w:val="20"/>
          <w:szCs w:val="20"/>
        </w:rPr>
        <w:t xml:space="preserve">Open the app and sign in with the account from Step 1.</w:t>
      </w:r>
    </w:p>
    <w:p>
      <w:pPr>
        <w:pStyle w:val="Heading2"/>
        <w:spacing w:after="100" w:before="240"/>
      </w:pPr>
      <w:r>
        <w:rPr>
          <w:rFonts w:ascii="Plus Jakarta Sans" w:cs="Plus Jakarta Sans" w:eastAsia="Plus Jakarta Sans" w:hAnsi="Plus Jakarta Sans"/>
          <w:b/>
          <w:bCs/>
          <w:color w:val="0B1D32"/>
          <w:sz w:val="22"/>
          <w:szCs w:val="22"/>
        </w:rPr>
        <w:t xml:space="preserve">Step 3: Create your lab folder</w:t>
      </w:r>
    </w:p>
    <w:p>
      <w:pPr>
        <w:pStyle w:val="ListParagraph"/>
        <w:numPr>
          <w:ilvl w:val="0"/>
          <w:numId w:val="4"/>
        </w:numPr>
        <w:spacing w:after="120"/>
      </w:pPr>
      <w:r>
        <w:rPr>
          <w:rFonts w:ascii="Inter" w:cs="Inter" w:eastAsia="Inter" w:hAnsi="Inter"/>
          <w:b w:val="false"/>
          <w:bCs w:val="false"/>
          <w:i w:val="false"/>
          <w:iCs w:val="false"/>
          <w:color w:val="213147"/>
          <w:sz w:val="20"/>
          <w:szCs w:val="20"/>
        </w:rPr>
        <w:t xml:space="preserve">Create a folder on your computer called AI-Labs. Inside it, create two subfolders: Working (files going to and from Claude) and Kits (the materials we send each week).</w:t>
      </w:r>
    </w:p>
    <w:p>
      <w:pPr>
        <w:pStyle w:val="ListParagraph"/>
        <w:numPr>
          <w:ilvl w:val="0"/>
          <w:numId w:val="4"/>
        </w:numPr>
        <w:spacing w:after="120"/>
      </w:pPr>
      <w:r>
        <w:rPr>
          <w:rFonts w:ascii="Inter" w:cs="Inter" w:eastAsia="Inter" w:hAnsi="Inter"/>
          <w:b w:val="false"/>
          <w:bCs w:val="false"/>
          <w:i w:val="false"/>
          <w:iCs w:val="false"/>
          <w:color w:val="213147"/>
          <w:sz w:val="20"/>
          <w:szCs w:val="20"/>
        </w:rPr>
        <w:t xml:space="preserve">In the desktop app, start a Cowork session and when asked which folder to use, choose your Working folder. This is the move that matters: Claude can read files you put in that folder and write its outputs back as files. No copy-paste shuttling.</w:t>
      </w:r>
    </w:p>
    <w:p>
      <w:pPr>
        <w:pStyle w:val="ListParagraph"/>
        <w:numPr>
          <w:ilvl w:val="0"/>
          <w:numId w:val="4"/>
        </w:numPr>
        <w:spacing w:after="120"/>
      </w:pPr>
      <w:r>
        <w:rPr>
          <w:rFonts w:ascii="Inter" w:cs="Inter" w:eastAsia="Inter" w:hAnsi="Inter"/>
          <w:b w:val="false"/>
          <w:bCs w:val="false"/>
          <w:i w:val="false"/>
          <w:iCs w:val="false"/>
          <w:color w:val="213147"/>
          <w:sz w:val="20"/>
          <w:szCs w:val="20"/>
        </w:rPr>
        <w:t xml:space="preserve">One rule, permanent: nothing identifying goes in the Working folder. Names, client records, donor details all stay in your protected environment. The labs teach you the substitution routine that makes this easy; until then, when in doubt, keep it out.</w:t>
      </w:r>
    </w:p>
    <w:p>
      <w:pPr>
        <w:pStyle w:val="Heading2"/>
        <w:spacing w:after="100" w:before="240"/>
      </w:pPr>
      <w:r>
        <w:rPr>
          <w:rFonts w:ascii="Plus Jakarta Sans" w:cs="Plus Jakarta Sans" w:eastAsia="Plus Jakarta Sans" w:hAnsi="Plus Jakarta Sans"/>
          <w:b/>
          <w:bCs/>
          <w:color w:val="0B1D32"/>
          <w:sz w:val="22"/>
          <w:szCs w:val="22"/>
        </w:rPr>
        <w:t xml:space="preserve">Step 4: The first file-in, file-out test</w:t>
      </w:r>
    </w:p>
    <w:p>
      <w:pPr>
        <w:spacing w:after="120"/>
      </w:pPr>
      <w:r>
        <w:rPr>
          <w:rFonts w:ascii="Inter" w:cs="Inter" w:eastAsia="Inter" w:hAnsi="Inter"/>
          <w:b w:val="false"/>
          <w:bCs w:val="false"/>
          <w:i w:val="false"/>
          <w:iCs w:val="false"/>
          <w:color w:val="213147"/>
          <w:sz w:val="20"/>
          <w:szCs w:val="20"/>
        </w:rPr>
        <w:t xml:space="preserve">Prove the whole pipeline in five minutes:</w:t>
      </w:r>
    </w:p>
    <w:p>
      <w:pPr>
        <w:pStyle w:val="ListParagraph"/>
        <w:numPr>
          <w:ilvl w:val="0"/>
          <w:numId w:val="5"/>
        </w:numPr>
        <w:spacing w:after="120"/>
      </w:pPr>
      <w:r>
        <w:rPr>
          <w:rFonts w:ascii="Inter" w:cs="Inter" w:eastAsia="Inter" w:hAnsi="Inter"/>
          <w:b w:val="false"/>
          <w:bCs w:val="false"/>
          <w:i w:val="false"/>
          <w:iCs w:val="false"/>
          <w:color w:val="213147"/>
          <w:sz w:val="20"/>
          <w:szCs w:val="20"/>
        </w:rPr>
        <w:t xml:space="preserve">Save any public document (a newsletter, a published report) into your Working folder.</w:t>
      </w:r>
    </w:p>
    <w:p>
      <w:pPr>
        <w:pStyle w:val="ListParagraph"/>
        <w:numPr>
          <w:ilvl w:val="0"/>
          <w:numId w:val="5"/>
        </w:numPr>
        <w:spacing w:after="120"/>
      </w:pPr>
      <w:r>
        <w:rPr>
          <w:rFonts w:ascii="Inter" w:cs="Inter" w:eastAsia="Inter" w:hAnsi="Inter"/>
          <w:b w:val="false"/>
          <w:bCs w:val="false"/>
          <w:i w:val="false"/>
          <w:iCs w:val="false"/>
          <w:color w:val="213147"/>
          <w:sz w:val="20"/>
          <w:szCs w:val="20"/>
        </w:rPr>
        <w:t xml:space="preserve">In Cowork, ask: “Read the document in this folder and give me a three-sentence summary, saved as a new file called summary.txt.”</w:t>
      </w:r>
    </w:p>
    <w:p>
      <w:pPr>
        <w:pStyle w:val="ListParagraph"/>
        <w:numPr>
          <w:ilvl w:val="0"/>
          <w:numId w:val="5"/>
        </w:numPr>
        <w:spacing w:after="120"/>
      </w:pPr>
      <w:r>
        <w:rPr>
          <w:rFonts w:ascii="Inter" w:cs="Inter" w:eastAsia="Inter" w:hAnsi="Inter"/>
          <w:b w:val="false"/>
          <w:bCs w:val="false"/>
          <w:i w:val="false"/>
          <w:iCs w:val="false"/>
          <w:color w:val="213147"/>
          <w:sz w:val="20"/>
          <w:szCs w:val="20"/>
        </w:rPr>
        <w:t xml:space="preserve">Confirm summary.txt appeared in the folder. If it did, your setup is done and you are ready for Lab 1.</w:t>
      </w:r>
    </w:p>
    <w:p>
      <w:pPr>
        <w:pStyle w:val="Heading2"/>
        <w:spacing w:after="100" w:before="240"/>
      </w:pPr>
      <w:r>
        <w:rPr>
          <w:rFonts w:ascii="Plus Jakarta Sans" w:cs="Plus Jakarta Sans" w:eastAsia="Plus Jakarta Sans" w:hAnsi="Plus Jakarta Sans"/>
          <w:b/>
          <w:bCs/>
          <w:color w:val="0B1D32"/>
          <w:sz w:val="22"/>
          <w:szCs w:val="22"/>
        </w:rPr>
        <w:t xml:space="preserve">Five settings worth two minutes</w:t>
      </w:r>
    </w:p>
    <w:p>
      <w:pPr>
        <w:pStyle w:val="ListParagraph"/>
        <w:numPr>
          <w:ilvl w:val="0"/>
          <w:numId w:val="5"/>
        </w:numPr>
        <w:spacing w:after="120"/>
      </w:pPr>
      <w:r>
        <w:rPr>
          <w:rFonts w:ascii="Inter" w:cs="Inter" w:eastAsia="Inter" w:hAnsi="Inter"/>
          <w:b w:val="false"/>
          <w:bCs w:val="false"/>
          <w:i w:val="false"/>
          <w:iCs w:val="false"/>
          <w:color w:val="213147"/>
          <w:sz w:val="20"/>
          <w:szCs w:val="20"/>
        </w:rPr>
        <w:t xml:space="preserve">Projects: find where Projects live in the app. You will build one in Lab 2 and live in it for six weeks. Just know the door.</w:t>
      </w:r>
    </w:p>
    <w:p>
      <w:pPr>
        <w:pStyle w:val="ListParagraph"/>
        <w:numPr>
          <w:ilvl w:val="0"/>
          <w:numId w:val="5"/>
        </w:numPr>
        <w:spacing w:after="120"/>
      </w:pPr>
      <w:r>
        <w:rPr>
          <w:rFonts w:ascii="Inter" w:cs="Inter" w:eastAsia="Inter" w:hAnsi="Inter"/>
          <w:b w:val="false"/>
          <w:bCs w:val="false"/>
          <w:i w:val="false"/>
          <w:iCs w:val="false"/>
          <w:color w:val="213147"/>
          <w:sz w:val="20"/>
          <w:szCs w:val="20"/>
        </w:rPr>
        <w:t xml:space="preserve">Model picker: notice it exists. The labs will tell you when it matters; the default is fine until then.</w:t>
      </w:r>
    </w:p>
    <w:p>
      <w:pPr>
        <w:pStyle w:val="ListParagraph"/>
        <w:numPr>
          <w:ilvl w:val="0"/>
          <w:numId w:val="5"/>
        </w:numPr>
        <w:spacing w:after="120"/>
      </w:pPr>
      <w:r>
        <w:rPr>
          <w:rFonts w:ascii="Inter" w:cs="Inter" w:eastAsia="Inter" w:hAnsi="Inter"/>
          <w:b w:val="false"/>
          <w:bCs w:val="false"/>
          <w:i w:val="false"/>
          <w:iCs w:val="false"/>
          <w:color w:val="213147"/>
          <w:sz w:val="20"/>
          <w:szCs w:val="20"/>
        </w:rPr>
        <w:t xml:space="preserve">Chat history: notice that chats persist and are searchable. Your work does not vanish.</w:t>
      </w:r>
    </w:p>
    <w:p>
      <w:pPr>
        <w:pStyle w:val="ListParagraph"/>
        <w:numPr>
          <w:ilvl w:val="0"/>
          <w:numId w:val="5"/>
        </w:numPr>
        <w:spacing w:after="120"/>
      </w:pPr>
      <w:r>
        <w:rPr>
          <w:rFonts w:ascii="Inter" w:cs="Inter" w:eastAsia="Inter" w:hAnsi="Inter"/>
          <w:b w:val="false"/>
          <w:bCs w:val="false"/>
          <w:i w:val="false"/>
          <w:iCs w:val="false"/>
          <w:color w:val="213147"/>
          <w:sz w:val="20"/>
          <w:szCs w:val="20"/>
        </w:rPr>
        <w:t xml:space="preserve">Data settings: review what your organization's policy expects (your program admin has the details for this pilot's seats).</w:t>
      </w:r>
    </w:p>
    <w:p>
      <w:pPr>
        <w:pStyle w:val="ListParagraph"/>
        <w:numPr>
          <w:ilvl w:val="0"/>
          <w:numId w:val="5"/>
        </w:numPr>
        <w:spacing w:after="120"/>
      </w:pPr>
      <w:r>
        <w:rPr>
          <w:rFonts w:ascii="Inter" w:cs="Inter" w:eastAsia="Inter" w:hAnsi="Inter"/>
          <w:b w:val="false"/>
          <w:bCs w:val="false"/>
          <w:i w:val="false"/>
          <w:iCs w:val="false"/>
          <w:color w:val="213147"/>
          <w:sz w:val="20"/>
          <w:szCs w:val="20"/>
        </w:rPr>
        <w:t xml:space="preserve">Updates: let the app update itself. Features in this program assume a current version.</w:t>
      </w:r>
    </w:p>
    <w:p>
      <w:pPr>
        <w:pStyle w:val="Heading2"/>
        <w:spacing w:after="100" w:before="240"/>
      </w:pPr>
      <w:r>
        <w:rPr>
          <w:rFonts w:ascii="Plus Jakarta Sans" w:cs="Plus Jakarta Sans" w:eastAsia="Plus Jakarta Sans" w:hAnsi="Plus Jakarta Sans"/>
          <w:b/>
          <w:bCs/>
          <w:color w:val="0B1D32"/>
          <w:sz w:val="22"/>
          <w:szCs w:val="22"/>
        </w:rPr>
        <w:t xml:space="preserve">If IT blocks the desktop app</w:t>
      </w:r>
    </w:p>
    <w:p>
      <w:pPr>
        <w:spacing w:after="120"/>
      </w:pPr>
      <w:r>
        <w:rPr>
          <w:rFonts w:ascii="Inter" w:cs="Inter" w:eastAsia="Inter" w:hAnsi="Inter"/>
          <w:b w:val="false"/>
          <w:bCs w:val="false"/>
          <w:i w:val="false"/>
          <w:iCs w:val="false"/>
          <w:color w:val="213147"/>
          <w:sz w:val="20"/>
          <w:szCs w:val="20"/>
        </w:rPr>
        <w:t xml:space="preserve">You can complete every lab in this program through claude.ai in your browser, and the facilitator demonstrates the browser route alongside the desktop route in every lab where files move. Be aware of what differs: instead of files moving automatically in and out of a folder, you attach files to the chat and download outputs by hand, which adds clicks to the data-heavy labs, and a few later conveniences (like saved automations) are smoother on desktop. The core motions, and every program outcome, work fully in the browser. Tell us before Lab 1 that you are running in browser mode so we pair you with a desktop buddy. Keep your IT request open; approval often arrives mid-program, and switching over takes five minutes.</w:t>
      </w:r>
    </w:p>
    <w:p>
      <w:pPr>
        <w:pStyle w:val="Heading2"/>
        <w:spacing w:after="100" w:before="240"/>
      </w:pPr>
      <w:r>
        <w:rPr>
          <w:rFonts w:ascii="Plus Jakarta Sans" w:cs="Plus Jakarta Sans" w:eastAsia="Plus Jakarta Sans" w:hAnsi="Plus Jakarta Sans"/>
          <w:b/>
          <w:bCs/>
          <w:color w:val="0B1D32"/>
          <w:sz w:val="22"/>
          <w:szCs w:val="22"/>
        </w:rPr>
        <w:t xml:space="preserve">Done? Confirm it</w:t>
      </w:r>
    </w:p>
    <w:p>
      <w:pPr>
        <w:spacing w:after="120"/>
      </w:pPr>
      <w:r>
        <w:rPr>
          <w:rFonts w:ascii="Inter" w:cs="Inter" w:eastAsia="Inter" w:hAnsi="Inter"/>
          <w:b w:val="false"/>
          <w:bCs w:val="false"/>
          <w:i w:val="false"/>
          <w:iCs w:val="false"/>
          <w:color w:val="213147"/>
          <w:sz w:val="20"/>
          <w:szCs w:val="20"/>
        </w:rPr>
        <w:t xml:space="preserve">Reply to the pre-flight confirmation with three words: installed, tested, ready (or: browser mode, tested, ready). Both buddies confirm separately.</w:t>
      </w:r>
    </w:p>
    <w:p>
      <w:pPr>
        <w:spacing w:after="60"/>
      </w:pPr>
      <w:r>
        <w:rPr>
          <w:rFonts w:ascii="Inter" w:cs="Inter" w:eastAsia="Inter" w:hAnsi="Inter"/>
          <w:b w:val="false"/>
          <w:bCs w:val="false"/>
          <w:i w:val="false"/>
          <w:iCs w:val="false"/>
          <w:color w:val="213147"/>
          <w:sz w:val="20"/>
          <w:szCs w:val="20"/>
        </w:rPr>
        <w:t xml:space="preserve"/>
      </w:r>
    </w:p>
    <w:p>
      <w:pPr>
        <w:spacing w:after="120"/>
      </w:pPr>
      <w:r>
        <w:rPr>
          <w:rFonts w:ascii="Inter" w:cs="Inter" w:eastAsia="Inter" w:hAnsi="Inter"/>
          <w:b w:val="false"/>
          <w:bCs w:val="false"/>
          <w:i/>
          <w:iCs/>
          <w:color w:val="475569"/>
          <w:sz w:val="20"/>
          <w:szCs w:val="20"/>
        </w:rPr>
        <w:t xml:space="preserve">Stuck on any step? Contact: chrisjarvis@rw.institute. Include a screenshot; it cuts the back-and-forth in half.</w:t>
      </w:r>
    </w:p>
    <w:sectPr>
      <w:headerReference w:type="default" r:id="rId9"/>
      <w:footerReference w:type="default" r:id="rId10"/>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400" w:hanging="360"/>
      </w:pPr>
    </w:lvl>
  </w:abstractNum>
  <w:abstractNum w:abstractNumId="4" w15:restartNumberingAfterBreak="0">
    <w:multiLevelType w:val="hybridMultilevel"/>
    <w:lvl w:ilvl="0" w15:tentative="1">
      <w:start w:val="1"/>
      <w:numFmt w:val="decimal"/>
      <w:lvlText w:val="%1."/>
      <w:lvlJc w:val="left"/>
      <w:pPr>
        <w:ind w:left="400" w:hanging="360"/>
      </w:pPr>
    </w:lvl>
  </w:abstractNum>
  <w:abstractNum w:abstractNumId="5" w15:restartNumberingAfterBreak="0">
    <w:multiLevelType w:val="hybridMultilevel"/>
    <w:lvl w:ilvl="0" w15:tentative="1">
      <w:start w:val="1"/>
      <w:numFmt w:val="decimal"/>
      <w:lvlText w:val="%1."/>
      <w:lvlJc w:val="left"/>
      <w:pPr>
        <w:ind w:left="400" w:hanging="36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 w:numId="4">
    <w:abstractNumId w:val="5"/>
    <w:lvlOverride w:ilvl="0">
      <w:startOverride w:val="1"/>
    </w:lvlOverride>
  </w:num>
  <w:num w:numId="5">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21314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0"/>
      <w:outlineLvl w:val="0"/>
    </w:pPr>
    <w:rPr>
      <w:rFonts w:ascii="Plus Jakarta Sans" w:cs="Plus Jakarta Sans" w:eastAsia="Plus Jakarta Sans" w:hAnsi="Plus Jakarta Sans"/>
      <w:b/>
      <w:bCs/>
      <w:color w:val="0B1D32"/>
      <w:sz w:val="30"/>
      <w:szCs w:val="30"/>
    </w:rPr>
  </w:style>
  <w:style w:type="paragraph" w:styleId="Heading2">
    <w:name w:val="Heading 2"/>
    <w:basedOn w:val="Normal"/>
    <w:next w:val="Normal"/>
    <w:qFormat/>
    <w:pPr>
      <w:spacing w:after="100" w:before="240"/>
      <w:outlineLvl w:val="1"/>
    </w:pPr>
    <w:rPr>
      <w:rFonts w:ascii="Plus Jakarta Sans" w:cs="Plus Jakarta Sans" w:eastAsia="Plus Jakarta Sans" w:hAnsi="Plus Jakarta Sans"/>
      <w:b/>
      <w:bCs/>
      <w:color w:val="0B1D32"/>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2e561d44b79010028420f8de162d1fc11688c25.png"/><Relationship Id="rId8" Type="http://schemas.openxmlformats.org/officeDocument/2006/relationships/fontTable" Target="fontTable.xml"/><Relationship Id="rId9" Type="http://schemas.openxmlformats.org/officeDocument/2006/relationships/header" Target="header1.xml"/><Relationship Id="rId10"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2026-06-11T20:03:01.757Z</dcterms:created>
  <dcterms:modified xsi:type="dcterms:W3CDTF">2026-06-11T20:03:01.757Z</dcterms:modified>
</cp:coreProperties>
</file>

<file path=docProps/custom.xml><?xml version="1.0" encoding="utf-8"?>
<Properties xmlns="http://schemas.openxmlformats.org/officeDocument/2006/custom-properties" xmlns:vt="http://schemas.openxmlformats.org/officeDocument/2006/docPropsVTypes"/>
</file>